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9" w:rsidRDefault="00DB0679" w:rsidP="00DB0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WORKDAY AND OVERTIME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Policy Code: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7500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A. W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ORK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CHEDULES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length of the school day for licensed and professional staff will be a minimum of seven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hours and thirty minutes and will continue until professional responsibilities to the student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school are completed. Administrative meetings, curriculum development, pupil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supervision, assigned duties, parent conferences, group or individual planning,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extracurricular activities may require hours beyond the stated minimum. Work schedules for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employees will be defined by the superintendent or designee, consistent with the Fair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Labor Standards Act and the provisions of this policy.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B. W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ORKWEEK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EFINED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Working hours for all employees not exempted under the Fair Labor Standards Act (FLSA),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including secretarial, cafeteria, janitorial and maintenance personnel, will conform to federal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state regulations. The superintendent shall ensure that job positions are classified 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exempt or non-exempt and that employees are made aware of such classifications.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Supervisors shall make every effort to avoid circum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stances that require non-exempt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employees to work more than 40 hours each week. For purposes of FLSA Compliance,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workweek for school system employees will be 12:00 a.m. Saturday until 11:59 p.m. Friday.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copy of the FLSA and any administrative procedures established by the superint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ndent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available to employees in the human resources office.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C. O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VERTIME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OMPENSATORY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IME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board of education discourages overtime work by non-exempt employees. A nonexempt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may not work overtime without the express approval of his or 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supervisor. All overtime work must be approved by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superintendent or designee. All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supervisory personnel shall monitor overtime use on a weekly basis and report such use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superintendent or designee. Principals and supervisors shall monitor employees’ work,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shall ensure that overtime provisions of this policy and the FLSA are followed, and shall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ensure that all employees are compensated for any overtime worked. Principals 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supervisors may need to adjust daily schedules to prevent non-exempt employees from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working more than 40 hours in a workweek. Accurate and complete timesheets of actual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hours worked during the workweek must be signed by each employee and submitted to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finance officer. The finance officer shall review work records of employees on a regular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basis to make an assessment of overtime use.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lieu of overtime compensation, non-exempt employees may receive compensatory time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off at a rate of not less than one and one-half hours for each one hour of overtime worked, if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such compensatory time (1) is agreed to by the employee before the overtime work 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performed and (2) is authorized by the immediate supervisor. Employees must be allowed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compensatory time within a reasonable period after requesting such use (see policy 7510,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Leave). Employees may accrue a maximum of 240 compensatory time hours before they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 be provided overtime pay at the appropriate rate. In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addition, upon leaving the school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system, an employee must be paid for any unused compensatory time at the rate of not less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than the higher of (1) the average regular rate received by the employee during his or her last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three years of employment or (2) the final regular rate received by the employee.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Non-exempt employees whose workweek is less than 40 hours will be paid at the regular rate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pay for time worked up to 40 hours. Such employees will be provided overtime pay 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compensatory time as provided above for working more than 40 hours in a workweek.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Employees will be provided a copy of this policy and will be required to sign this policy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acknowledge their understanding of overtime and compensatory time provisions. Such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signed policy will constitute the written agreement required in this section.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D. A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TTENDANCE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XPECTATIONS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employees are expected to be present during all working hours. Absence without prior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approval, chronic absences, habitual tardiness or abuses of designated working hours are all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considered neglect of duty and will result in disciplinary action up to and including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dismissal.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Legal References: The Fair Labor Standards Act of 1938, as amended, 29 U.S.C. 201,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et seq.</w:t>
      </w:r>
      <w:r>
        <w:rPr>
          <w:rFonts w:ascii="TimesNewRomanPSMT" w:hAnsi="TimesNewRomanPSMT" w:cs="TimesNewRomanPSMT"/>
          <w:color w:val="000000"/>
          <w:sz w:val="24"/>
          <w:szCs w:val="24"/>
        </w:rPr>
        <w:t>; G.S.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115C-47(18), -288, -307;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North Carolina Public School Personnel Employee Salary and Benefits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Manual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(most current version), North Carolina Department of Public Instruction, Division of School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Business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Cross References: Leave (policy 7510)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Adopted: 12 February 2013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Pr="00DB0679" w:rsidRDefault="00DB0679" w:rsidP="00DB0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COMPLIANCE WITH STATE BOARD OF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EDUCATION EMPLOYMENT POLICIES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Policy Code: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7505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is the policy of the board to comply with the benefits and employment policies promulgated by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State Board of Education or the Department of Public Instruction in the most current edition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North Carolina Public Schools Benefits and Employment Policy Manual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as supplemented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any applicable local board policy.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event that changes to State or federal law or regulation conflict with current State Board 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local board policies, the board intends that its benefits and employment policies be modified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extent necessary to comply with current law until such time as conforming changes to State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Board and/or local board polices are made.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Legal References: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Cross References: Specific Employment Relationships Policies (all policies in the 7400 series),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Workday and Absences Policies (all policies in the 7500 series)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Adopted: 14 April 2011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LEAVE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Policy Code: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7510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board of education believes that it is important for employees to have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leave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available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attend to personal, civic, and professional matters as well as to meet family commitments. This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need for leave is to be balanced with the need to provide an effective instructional program for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students. No employee may be discharged, demoted, or otherwise subjected to adverse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employment action for taking leave in accordance with board policies and administrative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procedures.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 requests for leave, with or without pay, must be addressed in accordance with state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federal law, as well as policies promulgated by the State Board of Education, including those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specified in the most current edition of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North Carolina Public Schools Benefits and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Employment Policy Manual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available at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http://www.ncpublicschools.org/districthumanresources/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>key-information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applicable laws and regulations, the followin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 board policies apply to leave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requests. The superintendent is directed to develop administrative procedures and make them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available to any employee upon request.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A. M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INIMUM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EAVE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IME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may take any type of leave in incre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ments of hours unless otherwise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specified in this policy.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ONTINUOUS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EAVE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ORE THAN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 D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AYS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must comply with the notice and verifi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cation requirements provided 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policy 7520, Family and Medical Leave, for continuous leave of more than 10 days if:</w:t>
      </w:r>
    </w:p>
    <w:p w:rsidR="00DB0679" w:rsidRDefault="00DB0679" w:rsidP="00DB0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B0679">
        <w:rPr>
          <w:rFonts w:ascii="TimesNewRomanPSMT" w:hAnsi="TimesNewRomanPSMT" w:cs="TimesNewRomanPSMT"/>
          <w:color w:val="000000"/>
          <w:sz w:val="24"/>
          <w:szCs w:val="24"/>
        </w:rPr>
        <w:t>the leave also is eligible for leave under the Family and Medical Leave Act (FMLA),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B0679">
        <w:rPr>
          <w:rFonts w:ascii="TimesNewRomanPSMT" w:hAnsi="TimesNewRomanPSMT" w:cs="TimesNewRomanPSMT"/>
          <w:color w:val="000000"/>
          <w:sz w:val="24"/>
          <w:szCs w:val="24"/>
        </w:rPr>
        <w:t xml:space="preserve">defined in policy 7520, and </w:t>
      </w:r>
    </w:p>
    <w:p w:rsidR="00DB0679" w:rsidRPr="00DB0679" w:rsidRDefault="00DB0679" w:rsidP="00DB0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DB0679"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 w:rsidRPr="00DB0679">
        <w:rPr>
          <w:rFonts w:ascii="TimesNewRomanPSMT" w:hAnsi="TimesNewRomanPSMT" w:cs="TimesNewRomanPSMT"/>
          <w:color w:val="000000"/>
          <w:sz w:val="24"/>
          <w:szCs w:val="24"/>
        </w:rPr>
        <w:t xml:space="preserve"> leave is designated as FMLA-eligible at the time it 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B0679">
        <w:rPr>
          <w:rFonts w:ascii="TimesNewRomanPSMT" w:hAnsi="TimesNewRomanPSMT" w:cs="TimesNewRomanPSMT"/>
          <w:color w:val="000000"/>
          <w:sz w:val="24"/>
          <w:szCs w:val="24"/>
        </w:rPr>
        <w:t>taken or as soon as is feasible thereafter.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C. 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ICK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superintendent or designee may require a statement from a medical doctor or other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acceptable proof that the employee was unable to wor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 due to illness. Employees who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anticipate using sick leave for more than a single 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ay must inform the principal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immediate supervisor in advance so that arrangements may be made 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reassign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employee’s duties during the period of absence.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D. 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ERSONAL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Teachers earn personal leave at a rate of .20 days for each full month of employment, not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exceed two days per year. Unused personal leave may be carried forward from one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year to another and may be accumulated without limitat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ion until June 30 of each year.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June 30, personal leave in excess of five days shall be converted to sick leave so that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maximum of five days of personal leave is carried forward to July 1. At the time of his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her retirement, a teacher may also convert accumulated personal leave to sick leave for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creditable service towards retirement.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Personal leave must be used in half or whole day units. Personal leave may be requested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application in accordance with the policies of the State Board of Education and may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used only upon the authorization of the teacher’s immediate supervisor. A teacher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shall not take personal leave on the first day he or she is required to report for the school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year, on a required teacher workday, on days scheduled for state testing, or on the day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before or the day after a holiday or scheduled vacation day, unless the request is approved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the principal. On all other days, if the request is made at least five days in advance,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request will be automatically granted subject to the availability of a substitute teacher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teacher cannot be required to provide a reason for the request.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E. V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ACATION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superintendent or designee has the authority to approve the vacation schedules of all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personnel. To promote the efficient operation of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schools, the superintendent may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designate certain periods during the nonacademic year as preferred vacation periods for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12-month employees. Vacation earned by 12-month teachers during the two months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“extended employment” may be taken only upon the authorization of the employee’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immediate supervisor and in accordance wit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 procedures established by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superintendent. Vacation earned by teachers and other 10-month employees during the</w:t>
      </w:r>
    </w:p>
    <w:p w:rsidR="00DB0679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0-month school-year employment may be taken as outlined in the school-year calendar.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If a teacher schedules vacation leave in accordance with the school calendar, the board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and/or principal must give the teacher at least 14 calendar days’ notice before requiring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the teacher to work on the scheduled day(s), unless the teacher waives the notice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requirement. 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Annual vacation leave may be accumulated without any applicable maximum until June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30 of each calendar year. On June 30, accumulated annual vacation leave in excess of 30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days will be converted to sick leave so that only 30 workdays of annual vacation leave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are carried forward.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who has unused vacation time from another school system in North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Carolina may have the vacation time transferred to this school system.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Instructional personnel who must be replaced by a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substitute may not take earned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vacation on days when school is in session for students unless the employee’s absence is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due to the employee’s own catastrophic illness and the employee has exhausted all of his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her sick leave or unless the employee qualifies as a new parent. In such instances, the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will not be required to pay the substitute.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Within any given year, instructional personnel who do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not require a substitute may 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granted a maximum of five vacation days when studen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ts are in attendance. Such days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not be consecutive. Leave will not be granted for days immediately before or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immediately following days when students are out of sc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hool. Leave will not be granted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mandatory staff development days. An exception to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these restrictions may be made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when an employee is absent due to a catastrophic illness and the employee has exhausted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 of his or her sick leave.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superintendent shall establish procedures for re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viewing requests for the use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vacation leave for catastrophic illness by instructional personnel.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F.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HILD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CHOOL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NVOLVEMENT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employees may take up to four hours of unpaid leave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per year to attend or otherwise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involved in the school of a child for whom the employee is a parent, guardian, o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 standing in loco parentis.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OMPENSATORY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Because professional employees are expected to fulfill all job duties, compensatory leave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should apply only in extraordinary circumstances.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Employees who are not exempt from the provisions of the Fair Labor Standards Act may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accrue compensatory time (comp time) at a rate of one and one-half hours for every one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hour worked in lieu of receiving overtime pay for each hour worked beyond 40 in a given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workweek. For the purpose of compliance with the Fair Labor Standards Act, the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workweek for school system employees will be from 12:00 a.m. Saturday until 11:59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p.m. Friday. Supervisors shall arrange for employees to take comp time within one pay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period following the time it is earned, if possible. The superintendent or designee may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exempt certain employees or categories of employees from this comp time provision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when deemed necessary for the proper administration of the school system.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must obtain approval from his or her immediate supervisor before taking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compensatory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leave.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H. M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ILITARY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Employees may take up to 15 workdays of paid military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leave during the federal fiscal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year, which runs from October 1 through September 30. Paid military leave may be used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for: (1) active duty training in the Reserve Compo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nents of the U.S. Armed Forces,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including the National Guard, the Army Reserve, the Naval Reserve, the Marine Corps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Reserve, the Air Force Reserve, and the Coast Guard Reserve; (2)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required physical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examinations relating to membership in a reserve compone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nt; and (3) regularly scheduled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unit assemblies, also referred to as drills. For infrequent special activities in the interest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state when authorized by the Governor or designee, members of the National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Guard may be paid for up to 30 days in addition to the 15 days allowed for training.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EAVE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BSENCE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ITHOUT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AY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may be granted a leave of absence withou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t pay for the following reasons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for a period of time of up to one calendar year, ren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ewable at the discretion of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superintendent with approval from the board: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2E50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Military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leave (see also policies 7520, Family and Medical Leave, and 7530,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Military Leave);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Personal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illness in excess of sick leave;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Family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leave (see also policy 7520);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Professional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leave; and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Other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reasons at the discretion of the superintendent with the approval of the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board.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An employee seeking leave is responsible for making necessary arrangements as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provided in the administrative procedures. Except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in the case of an emergency,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who desires a leave of absence without pay shall provide at least 60 days’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notice and shall submit a request in writing to the board stating the beginning and ending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dates of the desired leave of absence. The employee is expected to consult with the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principal or his or her immediate supervisor.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The superintendent may request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documentation from the employee in support of his or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her request. In determining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length of absence without pay that will be approved, wit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h the exception of military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family leave, due and proper consideration must be given to the welfare of the students as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well as the employee. The superintendent may require the employee to give notice of his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her intent to return to work at reasonable time intervals during the leave.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Once a leave of absence without pay has been requested by an employee and approved by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board, the dates are binding unless both parties agree to a change.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Legal References: G.S. 95-28.3; 115C-12, -36, -47, -84.2, -285, -302.1, -316, -336, -336.1; 16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N.C.A.C. 6C .0405; State Board of Education Policy TCP-D-003,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North Carolina Public Schools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Benefits and Employment Policy Manual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(N.C. Dept. of Public Instruction, current version),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available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http://www.ncpublicschools.org/district-humanresources/key-informtion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Cross References: Family and Medical Leave (policy 7520), Military Leave (policy 7530),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Voluntary Shared Leave (policy 7540), Absences Due to Inclement Weather (policy 7550)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Adopted: February 9, 2015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2E5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FAMILY AND MEDICAL LEAVE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Policy Code: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7520</w:t>
      </w:r>
    </w:p>
    <w:p w:rsidR="002E5078" w:rsidRDefault="002E5078" w:rsidP="002E5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eligible employees will be provided leave as required by the federal Family and Medical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Act of 1993 (FMLA), as amended, and applicable state laws and State Board of Education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policies. The FMLA allows eligible employees to take job-protected, unpaid leave, or to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substitute appropriate paid leave if the employee has earned or accrued it, for up to a total of 12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workweeks (or 26 workweeks in certain cases) in any 12-month period for certain qualifying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conditions or events. The employee may continue to participate in the school system’s group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insurance plan while on FMLA leave.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policy is intended for guidance only and is not intended to alter or expand the school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system’s responsibilities beyond the requirements of law. If any provision of this policy is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inconsistent with federal law or regulation, the federal rule must take precedence. The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superintendent is authorized to develop additional regulations for FMLA leave consistent with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requirements of the law and this policy.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board strictly prohibits interfering with, restraining or denying the ability of any employee to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exercise any right provided by the FMLA. The board also strictly prohibits any type of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discrimination against or discharge of an employee who has filed a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complaint in regard to the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FMLA. A copy of this policy will be provided to each employee upon hiring.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A. D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EFINITIONS</w:t>
      </w:r>
    </w:p>
    <w:p w:rsidR="002E5078" w:rsidRDefault="00DB0679" w:rsidP="002E50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Serious Health Condition</w:t>
      </w:r>
    </w:p>
    <w:p w:rsidR="002E5078" w:rsidRDefault="002E5078" w:rsidP="002E50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Pr="002E5078" w:rsidRDefault="00DB0679" w:rsidP="002E50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A serious health condition is an illness, injury, impairment or physical or mental</w:t>
      </w:r>
      <w:r w:rsidR="002E5078"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condition that involves either an overnight stay in a medical care facility or</w:t>
      </w:r>
      <w:r w:rsidR="002E5078"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continuing treatment by a health care provider for a condition that either prevents</w:t>
      </w:r>
      <w:r w:rsidR="002E5078"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the employee from performing the functions of the employee’s job or prevents the</w:t>
      </w:r>
      <w:r w:rsidR="002E5078"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qualified family member from participating in school or other daily activities.</w:t>
      </w:r>
    </w:p>
    <w:p w:rsidR="002E5078" w:rsidRDefault="002E5078" w:rsidP="002E50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Pr="002E5078" w:rsidRDefault="00DB0679" w:rsidP="002E50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Continuing Treatment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Subject to certain conditions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the continuing treatment requirement in the above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d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efinition of “serious health condition” may be met by a period of incapacity of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more than three consecutive calendar days combined with at least two visits to a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health care provider or one visit and a regimen of continuing treatment or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incapacity due to pregnancy or a chronic condition. Other conditions may m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eet </w:t>
      </w:r>
      <w:proofErr w:type="gramStart"/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definition</w:t>
      </w:r>
      <w:proofErr w:type="gramEnd"/>
      <w:r w:rsidRP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of continuing treatment.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B. 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LIGIBILITY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Employees are eligible for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unpaid FMLA leave if they have </w:t>
      </w:r>
      <w:r w:rsidRPr="002E5078">
        <w:rPr>
          <w:rFonts w:ascii="TimesNewRomanPSMT" w:hAnsi="TimesNewRomanPSMT" w:cs="TimesNewRomanPSMT"/>
          <w:color w:val="000000"/>
          <w:sz w:val="24"/>
          <w:szCs w:val="24"/>
        </w:rPr>
        <w:t>been employed by the school system for at least 12 months (not necessarily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consecutively); and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worked at l</w:t>
      </w:r>
      <w:r>
        <w:rPr>
          <w:rFonts w:ascii="TimesNewRomanPSMT" w:hAnsi="TimesNewRomanPSMT" w:cs="TimesNewRomanPSMT"/>
          <w:color w:val="000000"/>
          <w:sz w:val="24"/>
          <w:szCs w:val="24"/>
        </w:rPr>
        <w:t>east 1,250 hours during the previous 12 months.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C. Q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UALIFYING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ONDITIONS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Except in cases of leave to care for a covered service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ember with a serious illness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injury, an eligible employee is entitled to a total of 12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workweeks of FMLA leave during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any 12-month period for any one or more of the following reasons: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 birth and first-year care of the employee’s child;</w:t>
      </w:r>
    </w:p>
    <w:p w:rsidR="00DB0679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doption or foster placement of a child with the employee;</w:t>
      </w:r>
    </w:p>
    <w:p w:rsidR="00DB0679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 xml:space="preserve"> serious health condition of the employee or the employee’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 spouse, child or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parent;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qualifying exigency (see Section F) arising out of the fact that th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e spouse or 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son, daughter or parent of the employee has been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deployed, or is on notice of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impending deployment to a foreign country as a member of the regular Armed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Forces on active duty or as a member of the National Guard or Reserves under a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federal call or order to active duty; or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o care for a covered service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member (as defined by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federal law and/or regulation)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who has incurred a serious injury or illness, or ag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gravated an existing illness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injury, in the line of duty while on active duty in the Armed Forces, which may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render the family member medically unfit to perform his or her office, grade, rank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rating. An employee who is a spouse, son, daughter, parent or next of kin of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service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member may take leave for a period of up to 26 work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weeks under this</w:t>
      </w:r>
      <w:r w:rsidR="002E50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provision.</w:t>
      </w:r>
    </w:p>
    <w:p w:rsidR="002E5078" w:rsidRDefault="002E507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D. D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ETERMINING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12-M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ONTH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EAVE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ERIOD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12-month period during which an employee is eligible for FMLA leave will be from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July 1 to June 30. Exception: The period for leave to care for a covered service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member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a serious injury or illness begins on the first day th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e employee takes leave for this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reason and ends 12 months later.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E. 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NTITLEMENT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Eligible employees may take leave as follows: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CA3AD2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Medical leave for serious health conditions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 combined total of 12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w</w:t>
      </w:r>
      <w:r>
        <w:rPr>
          <w:rFonts w:ascii="TimesNewRomanPSMT" w:hAnsi="TimesNewRomanPSMT" w:cs="TimesNewRomanPSMT"/>
          <w:color w:val="000000"/>
          <w:sz w:val="24"/>
          <w:szCs w:val="24"/>
        </w:rPr>
        <w:t>ork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weeks during a 12-month period. The leave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may be taken intermittently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a reduced leave schedule as is medically necessary.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Family leave for pregnancy, birth of a child or placement of a child for foster</w:t>
      </w:r>
      <w:r w:rsidR="00CA3A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care or adoption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 combined total of 12 con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>secutive workweeks during a 12-</w:t>
      </w:r>
      <w:r>
        <w:rPr>
          <w:rFonts w:ascii="TimesNewRomanPSMT" w:hAnsi="TimesNewRomanPSMT" w:cs="TimesNewRomanPSMT"/>
          <w:color w:val="000000"/>
          <w:sz w:val="24"/>
          <w:szCs w:val="24"/>
        </w:rPr>
        <w:t>month period. Eligibility for FMLA leave expires 12 months from the birth,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foster care placement or adoption of the child. Leave must be used in a single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block of time unless the board agrees to another arrangement.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Military service exigency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 combined total of 12 workweeks during a 12-month period. The leave may be taken intermittently or on a reduced leave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schedule.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Leave to care for injured service</w:t>
      </w:r>
      <w:r w:rsidR="00CA3A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 combined total of no more than 26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w</w:t>
      </w:r>
      <w:r>
        <w:rPr>
          <w:rFonts w:ascii="TimesNewRomanPSMT" w:hAnsi="TimesNewRomanPSMT" w:cs="TimesNewRomanPSMT"/>
          <w:color w:val="000000"/>
          <w:sz w:val="24"/>
          <w:szCs w:val="24"/>
        </w:rPr>
        <w:t>ork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weeks during a single 12-month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period. The leave may be taken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intermittently or on a reduced leave schedule. If combined with other types of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 leave, the total leave taken in a single 12-month period still may not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exceed 26 weeks.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Spouses employed by the school system</w:t>
      </w:r>
      <w:r>
        <w:rPr>
          <w:rFonts w:ascii="TimesNewRomanPSMT" w:hAnsi="TimesNewRomanPSMT" w:cs="TimesNewRomanPSMT"/>
          <w:color w:val="000000"/>
          <w:sz w:val="24"/>
          <w:szCs w:val="24"/>
        </w:rPr>
        <w:t>: Spouses who are both employed by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school system and eligible for FMLA leave are limited in the amount of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family leave they may take for the birth and care of a newborn child, for the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placement of a child for adoption or foster care or to care for a parent who has a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serious health condition to a combined total of 12 workweeks (or 26 weeks if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to care for a covered service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member with a serious injury or illness is also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used).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F. Q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UALIFIED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ILITARY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ERVICE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XIGENCIES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military service exigency that qualifies for FMLA leav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e must be defined in accordance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federal regulations. Qualified exigencies may include: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short-notice deployment;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military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events and related activities;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school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childcare activities;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financial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legal arrangements;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counseling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recuperation leave;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post-deployment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activities; and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additional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activities agreed upon by the board and employee.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AD2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G. I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NTERMITTENT 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EDUCED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ORK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 w:rsidR="00CA3AD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CHEDULE</w:t>
      </w:r>
    </w:p>
    <w:p w:rsidR="00CA3AD2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may take FMLA leave on an intermittent or reduced leave schedule</w:t>
      </w:r>
      <w:r w:rsidR="00CA3AD2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required for the health of the employee or family member, due to a qualifying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exigency, or as otherwise approved by the superintendent. The employee must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a reasonable effort to schedule treatment so as not to disrupt unduly the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operations of the school. Whenever possible, the employee should discuss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scheduling with his or her immediate supervisor prior to scheduling any medical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in order to accommodate the work schedule.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 employee who requests intermittent or reduced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leave time for m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edical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of a serious health condition may be required to give the reasons for the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intermittent or reduced leave schedule and the schedule for treatment.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better accommodate an employee’s need for inte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rmittent or reduced leave for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serious health condition, the school system may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require an employee to take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alternative position during the period of leave. The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alternative position must have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equal pay and benefits, but it does not have to have equivalent duties.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Employees may take intermittent leave in increments of one hour.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Instructional personnel are subject to special rules for taking intermittent or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reduced leave.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(See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Section H.)</w:t>
      </w:r>
      <w:proofErr w:type="gramEnd"/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H. I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NSTRUCTIONAL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ERSONNEL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special rules apply to instructional pers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onnel only. For the purposes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policy, instructional personnel are teachers, athletic coaches, driving instructors,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special education assistants and any other employees whose principal function is to teach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instruct students.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Use of Intermittent or Reduced Schedule Leave</w:t>
      </w:r>
    </w:p>
    <w:p w:rsidR="00CA3AD2" w:rsidRDefault="00DB0679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Instructional employees may use intermittent or reduced schedule leave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only when the employee and the school system have reached an agreement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how the leave will be used.</w:t>
      </w:r>
    </w:p>
    <w:p w:rsidR="00CA3AD2" w:rsidRDefault="00DB0679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an instructional employee requests i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ntermittent or reduced schedule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for more than 20 percent of the workdays of the duration of a leave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due to medical treatment, the school system may require the employee to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take continuous leave for up to the entire duration of the scheduled leave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to transfer to an alternative position with equivalent pay and benefits for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period of leave.</w:t>
      </w:r>
    </w:p>
    <w:p w:rsidR="00DB0679" w:rsidRDefault="00CA3AD2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Instructional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 xml:space="preserve"> employees who take intermittent or reduced schedule leave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that constitutes 20 percent or less of the workdays during the leave period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B0679">
        <w:rPr>
          <w:rFonts w:ascii="TimesNewRomanPSMT" w:hAnsi="TimesNewRomanPSMT" w:cs="TimesNewRomanPSMT"/>
          <w:color w:val="000000"/>
          <w:sz w:val="24"/>
          <w:szCs w:val="24"/>
        </w:rPr>
        <w:t>are not subject to transfer to an alternative position.</w:t>
      </w:r>
    </w:p>
    <w:p w:rsidR="00CA3AD2" w:rsidRDefault="00CA3AD2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Extension of FMLA Leave at School System Discretion</w:t>
      </w:r>
    </w:p>
    <w:p w:rsidR="00CA3AD2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school system may require instructional personnel to continue leave through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end of the school semester if any of the following conditions exist:</w:t>
      </w:r>
    </w:p>
    <w:p w:rsidR="00CA3AD2" w:rsidRDefault="00DB0679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the leave will begin more than five weeks before the end of the term; the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will last at least three weeks; and the employee would return to work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last three weeks of the academic term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A3AD2" w:rsidRDefault="00DB0679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the leave is for a purpose other than the employee’s own serious health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condition or for a military exigency; the leave will begin in the last five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weeks of the term; the leave will last more than two weeks; and the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would return to work during the last two weeks of the academic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term</w:t>
      </w:r>
    </w:p>
    <w:p w:rsidR="00DB0679" w:rsidRDefault="00DB0679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the leave is for a purpose other than the employee’s own serious health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condition or for a military exigency; the leave will begin in the last three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weeks of the term; and the leave will last at least five days.</w:t>
      </w:r>
    </w:p>
    <w:p w:rsidR="00CA3AD2" w:rsidRDefault="00CA3AD2" w:rsidP="00CA3A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school system requires an instructional employee to take leave until the end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academic term, only the period of leave until the employee is ready and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return to work will be charged against the employee’s FMLA entitlement.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MPLOYEE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’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ESPONSIBILITY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HEN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EQUESTING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CA3AD2" w:rsidRDefault="00CA3AD2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ensure that employees receive proper notification of th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eir rights and responsibilities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that leave is properly designated, all employees re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questing any type of leave must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the request to the director of human resources or designee.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Employee’s Responsibilities When Leave is Foreseeable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employee must provide 30 days’ advance noti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ce of the need to take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 leave when the need is foreseeable. If this amount of notice is not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possible, then notice must be given as soon as practicable, taking into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account all of the facts and circumstances.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The employee must provide sufficient information for the school system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reasonably to determine (1) whether the FMLA may apply to the leave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request and (2) the anticipated timing and duration of the leave. This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information would include, for example, notice that the employee is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unable to perform job functions, notice t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hat the family member is unable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perform daily activities, notice of the need for hospitalization or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continuing treatment by a health care provider or notice of circumstances</w:t>
      </w:r>
      <w:r w:rsidR="00CA3A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supporting the need for military family leave.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If the employee does not provide 30 days’ notice and there is no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reasonable justification for the delay, the school system may delay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 leave until at least 30 days after the employee provides notice of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need for FMLA leave.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If an instructional employee fails to give the required notice of foreseeable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for an intermittent or reduced leave schedule, the school system may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require the employee to take continuous leave for the duration of his or her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or may temporarily transfer the employee to an alternative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position for which the employee is qualified and that has the same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benefits.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(See Section H.)</w:t>
      </w:r>
      <w:proofErr w:type="gramEnd"/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Employee’s Responsibilities When Leave is Not Foreseeable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When leave is not foreseeable, the employee must comply with the usual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school system procedures for notifying his or her supervisor of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absence and requesting leave, including any applicable requirements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established by policy 7510, Leave. If the employee fails to do so,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may be delayed or denied.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When giving notice of an absence, the employee must inform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supervisor if the requested leave is for a reason for which FMLA leave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was previously taken or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>ertified.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The employee also must notify the director of human resources or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designees of the need for FMLA leave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soon as practicable.</w:t>
      </w:r>
    </w:p>
    <w:p w:rsidR="00DB0679" w:rsidRDefault="00DB0679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All employee responsibilities in the FMLA for notice, medical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certification,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fitness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duty certification and notice of intent to return to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work apply as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pecified in this policy and policy 7510.</w:t>
      </w:r>
    </w:p>
    <w:p w:rsidR="006D7EF8" w:rsidRDefault="006D7EF8" w:rsidP="006D7E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J. 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CHOOL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YSTEM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’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ESIGNATION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OTICE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MPLOYEE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:rsidR="006D7EF8" w:rsidRDefault="00DB0679" w:rsidP="00DB0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7EF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Whether or not the employee specifically requests FMLA leave, the director of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human resources or designee is responsible for asking any questions of the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employee 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>n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ecessary to make a determination of whether the leave is FMLA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eligible,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unless the employee has already requested and received FMLA leave or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certification for the same condition or event. The director may require the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employee to provide notice of the need and the reason for leave.</w:t>
      </w:r>
    </w:p>
    <w:p w:rsidR="006D7EF8" w:rsidRDefault="00DB0679" w:rsidP="00DB0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The director for human resources or designee shall provide all legally-required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notices to the employee within five days of receiving this information or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otherwise learning that an employee’s leave may be for an FMLA-qualifying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reason, unless there is a justifiable delay, such as a delay for documentation.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The required notices must indicate whether the employee is eligible under the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FMLA. If the employee is eligible, the notice must specify any additional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information required from the employee and must explain as well as the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employee’s rights and responsibilities under the FMLA. If the employee is not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eligible, the notice must provide a reason for the ineligibility. The required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notices also must state whether the leave will be designated as FMLA-protected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and, if so, the amount of leave that will be counted against the employee’s leave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entitlement.</w:t>
      </w:r>
    </w:p>
    <w:p w:rsidR="006D7EF8" w:rsidRDefault="00DB0679" w:rsidP="00DB0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Leave may be designated as both FMLA-eligible and as leave under the school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system’s paid leave policy if paid leave has been substituted. Such leave would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be counted toward the employee’s 12-week FMLA entitlement. In addition, the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director of human resources may designate an absence (taken as paid or unpaid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leave) that meets the criteria for an FMLA-qualifying absence as part of the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employee’s total FMLA entitlement, whether or not the employee has requested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FMLA leave. (See Section M.)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DB0679" w:rsidRDefault="00DB0679" w:rsidP="00DB0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Leave that has been taken for an FMLA-qualifying reason may be retroactively</w:t>
      </w:r>
      <w:r w:rsidR="006D7EF8"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designated as FMLA leave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with appropriate notice to the </w:t>
      </w:r>
      <w:proofErr w:type="gramStart"/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employee,</w:t>
      </w:r>
      <w:proofErr w:type="gramEnd"/>
      <w:r w:rsidRP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provided that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D7EF8">
        <w:rPr>
          <w:rFonts w:ascii="TimesNewRomanPSMT" w:hAnsi="TimesNewRomanPSMT" w:cs="TimesNewRomanPSMT"/>
          <w:color w:val="000000"/>
          <w:sz w:val="24"/>
          <w:szCs w:val="24"/>
        </w:rPr>
        <w:t>such designation does not cause harm or injury to the employee.</w:t>
      </w:r>
    </w:p>
    <w:p w:rsidR="006D7EF8" w:rsidRPr="006D7EF8" w:rsidRDefault="006D7EF8" w:rsidP="006D7E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ERTIFICATION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school system reserves the right to require employees to provide certification of any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FMLA-qualifying event or condition of the employee or the employee’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s spouse, child,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parent or next of kin, including certification for mili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>tary exigency leave.</w:t>
      </w:r>
      <w:proofErr w:type="gramEnd"/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The school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system will not request more medical certification infor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mation than that allowed by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 and the Americans with Disabilities Act. The d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>irector may request a second or third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verification at the school system’s expense if re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ason to doubt the validity of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medical certification exists. The school system may requ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ire periodic recertification 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support the leave, as permitted by law.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L. 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ETURN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ORK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school system may require an employee to periodica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lly report on his or her status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intent to return to work. Any employee who is tak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ing leave through the end of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academic semester must report on his or her intent to re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turn to work no later than four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weeks before the end of the academic semester. In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addition, the school system may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require the employee to report on his or her intent to re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turn to work on a regular basis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while on FMLA leave.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Before an employee returns to work from FMLA leave taken for the employee’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s own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serious health condition, the employee must present a “fitness-for-duty”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certification that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states that the employee is able to return to work. This r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equirement does not apply to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taking intermittent leave unless the employee’s condition presents a reasonable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safety concern.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M. S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UBSTITUTION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AID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EAVE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D7EF8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The school system will substitute appropriate pa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id leave, including sick leave,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personal leave and vacation time for unpaid, FMLA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leave to the extent allowed by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law and policy, giving proper notice to the employee that the leave is designated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FMLA. If an employee has exhausted his or her accrued paid leave but an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FMLA-qualifying reason for absence continues, the school system will designate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resulting absences as protected FMLA leave until the employee has used all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allowable FMLA leave. Such absences will be unpaid.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When an employee has an absence (taken as paid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or unpaid leave) that meets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criteria for an FMLA-qualified absence, the school system may, with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proper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notice to the employee, designate the absence as part of the employee’s total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annual FMLA entitlement. If the absence continues for more than 10 days, all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employee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>re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sponsibilities in the FMLA to provide notice for foreseeable and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unforeseeable leave, medical certification, fitness for duty certification and notice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intent to return to work apply as specified in this policy and policy 7510.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An employee must not be permitted to exhaust paid leave before beginning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FMLA leave if it has been determined that the employee’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s reason for using paid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leave meets the FMLA eligibility requirements.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N. 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ESTORATION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QUIVALENT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OSITION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Generally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Employees, except “key” employees, will be restor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ed to the same or an equivalent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position upon return from FMLA leave.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equivalent position will have virtually identical pay, benefits and working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conditions, including privileges, perquisites and status, as the position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held prior to the leave. The position also must involve substantially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similar duties and responsibilities, which must entail substantially equivalent skill,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effort, responsibility and authority. Al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l positions within the same job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classification are considered “equivalent positions” f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or the purposes of this policy,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 long as these conditions are met. For licensed employees, all positions with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same salary and licensure requirements also will be considered equivalent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positions, so long as these conditions are met.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Key Employees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Key employees do not have the right to be restor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ed to the same or an equivalent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position upon their return from FMLA leave. Key empl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oyees are salaried FMLA eligible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employees who are among the highest paid 10 percent of all employees.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restoring a key employee would result in substantial and grievous economic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injury to the school system, then the school system has no obligation to restore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to the same or an equivalent position.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 employee will be informed at the time leave is taken if he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or she is considered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key employee and will be informed once a determination is made that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employee will not be restored to the same or an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equivalent position upon return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from FMLA leave. A key employee who has be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en informed that he or she will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be restored still has the right to health benefits for the full period in which 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she is eligible for FMLA leave.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O. C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ONTINUATION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EALTH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ENEFITS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care coverage and benefits will be continued for the duration of an employee’s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FMLA leave on the same conditions as would have be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en provided if the employee had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continued working. Employees do not have the right to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the accrual of earned benefits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during FMLA leave. If an employee takes intermittent or reduced leave, he or she has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right to maintain the same health care benefits, but earned benefits may be reduced in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proportion to hours worked when such a reduction is normally based upon hours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d.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school system may recover from the employee the cost of health insurance premiums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paid on behalf of the employee while the employee was on unpaid FMLA leave if the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employee does not return to work after the leave, so long as the reason for not returning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does not relate to a serious health condition or to circumstances beyond his or her control.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P. P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OSTING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EQUIREMENT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superintendent or designee shall ensure that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notices of FMLA provisions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information on procedures for filing complaints are po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sted in places that are readily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accessible to employees and applicants.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Q. 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ECORDKEEPING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EQUIREMENT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director shall maintain records of the following inform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ation for at least three years: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basic payroll and identifying employee data, the dates (or hours) of FMLA leave taken by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each employee, and premium payments of employee benefits. Medical information, such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that relating to medical certifications, also will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be maintained in the personnel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department in confidential medical records.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director will maintain for at least three years copies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of employee notices, including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general and specific notices, any other documents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describing employee benefits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policies and records of disputes between the school system and any employee regarding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designation of FMLA leave.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R. 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NFORCEMENT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employee may file a complaint with the U.S. Departm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ent of Labor or bring a private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lawsuit against the school system for violations of the FMLA.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FMLA does not affect any federal or state law prohibiting discrimination or supersede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any state or local law that provides greater family or medical leave rights.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S. O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UTSIDE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MPLOYMENT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/F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ALSIFICATION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ECORDS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school system may deny FMLA benefits to an employee who engages in self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employment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employment for any employer while on continuous leave if the employee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fraudulently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obtained FMLA leave. Falsification of records and failure to correct records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known to be false are violations of this policy and will </w:t>
      </w:r>
      <w:r w:rsidR="006D7EF8">
        <w:rPr>
          <w:rFonts w:ascii="TimesNewRomanPSMT" w:hAnsi="TimesNewRomanPSMT" w:cs="TimesNewRomanPSMT"/>
          <w:color w:val="000000"/>
          <w:sz w:val="24"/>
          <w:szCs w:val="24"/>
        </w:rPr>
        <w:t xml:space="preserve">result in discipline, which may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include termination from employment.</w:t>
      </w:r>
    </w:p>
    <w:p w:rsidR="006D7EF8" w:rsidRDefault="006D7EF8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Legal References: Americans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Disabilities Act, 42 U.S.C. 12101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et seq.</w:t>
      </w:r>
      <w:r>
        <w:rPr>
          <w:rFonts w:ascii="TimesNewRomanPSMT" w:hAnsi="TimesNewRomanPSMT" w:cs="TimesNewRomanPSMT"/>
          <w:color w:val="000000"/>
          <w:sz w:val="24"/>
          <w:szCs w:val="24"/>
        </w:rPr>
        <w:t>; Family and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Medical Leave Act of 1993, as amended, 29 U.S.C. 2601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et seq.</w:t>
      </w:r>
      <w:r>
        <w:rPr>
          <w:rFonts w:ascii="TimesNewRomanPSMT" w:hAnsi="TimesNewRomanPSMT" w:cs="TimesNewRomanPSMT"/>
          <w:color w:val="000000"/>
          <w:sz w:val="24"/>
          <w:szCs w:val="24"/>
        </w:rPr>
        <w:t>; 29 C.F.R. pt. 825; National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Defense Authorization Act for 2008, Pub. L. 110-181 sec. 585;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North Carolina Public Schools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Benefits and Employment Policy Manual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N.C. Department of Public Instruction (2008-2009,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revised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February 2009)</w:t>
      </w:r>
    </w:p>
    <w:p w:rsidR="00DB0679" w:rsidRDefault="00DB0679" w:rsidP="00DB06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Cross References: Leave (policy 7510)</w:t>
      </w:r>
    </w:p>
    <w:p w:rsidR="00CB7392" w:rsidRDefault="00DB0679" w:rsidP="00DB0679"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Adopted: 14 April 2011</w:t>
      </w:r>
    </w:p>
    <w:sectPr w:rsidR="00CB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C1"/>
    <w:multiLevelType w:val="hybridMultilevel"/>
    <w:tmpl w:val="DB82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789F"/>
    <w:multiLevelType w:val="hybridMultilevel"/>
    <w:tmpl w:val="BDC4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7D7"/>
    <w:multiLevelType w:val="hybridMultilevel"/>
    <w:tmpl w:val="B0149244"/>
    <w:lvl w:ilvl="0" w:tplc="213E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08A3"/>
    <w:multiLevelType w:val="hybridMultilevel"/>
    <w:tmpl w:val="A0DA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475"/>
    <w:multiLevelType w:val="hybridMultilevel"/>
    <w:tmpl w:val="338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65C77"/>
    <w:multiLevelType w:val="hybridMultilevel"/>
    <w:tmpl w:val="1B52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6C741E">
      <w:start w:val="1"/>
      <w:numFmt w:val="decimal"/>
      <w:lvlText w:val="%2."/>
      <w:lvlJc w:val="left"/>
      <w:pPr>
        <w:ind w:left="1440" w:hanging="360"/>
      </w:pPr>
      <w:rPr>
        <w:rFonts w:ascii="TimesNewRomanPSMT" w:eastAsiaTheme="minorHAnsi" w:hAnsi="TimesNewRomanPSMT" w:cs="TimesNewRomanPSM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79"/>
    <w:rsid w:val="002E5078"/>
    <w:rsid w:val="006D7EF8"/>
    <w:rsid w:val="00CA3AD2"/>
    <w:rsid w:val="00CB7392"/>
    <w:rsid w:val="00D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Barnes</dc:creator>
  <cp:lastModifiedBy>Christopher Barnes</cp:lastModifiedBy>
  <cp:revision>1</cp:revision>
  <dcterms:created xsi:type="dcterms:W3CDTF">2015-07-30T14:30:00Z</dcterms:created>
  <dcterms:modified xsi:type="dcterms:W3CDTF">2015-07-30T15:10:00Z</dcterms:modified>
</cp:coreProperties>
</file>